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modify.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intelligence.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thrive.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rigorous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conducted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intelligence,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targeting,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VBC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arrangement,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encounter.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evaluate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construct.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evolving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feedback.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appropriate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mechanisms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original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utilization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characteristics,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satisfaction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characteristics.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modification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capitalize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opportunities.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08 Monitor &amp; Modify RENDER (Completed  05/06/19)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06, 2019 -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"https://www.rev.com/transcript-editor/Edit?token=q4O8zP-T4OrWQ1Ke3h2Ewd_qDt_M-y5IrtjtjeWtiWMA3LS5dZ9TZV0KD1Q574gISWwbo9ww4ql64xVM1DAVLmtdlSM&amp;loadFrom=DocumentHeaderDeepLink"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